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228" w:rsidRDefault="00A61228" w:rsidP="00EA2748">
      <w:pPr>
        <w:rPr>
          <w:b/>
        </w:rPr>
      </w:pPr>
      <w:r w:rsidRPr="00A61228">
        <w:rPr>
          <w:noProof/>
        </w:rPr>
        <mc:AlternateContent>
          <mc:Choice Requires="wps">
            <w:drawing>
              <wp:anchor distT="0" distB="252095" distL="114300" distR="114300" simplePos="0" relativeHeight="251666432" behindDoc="0" locked="0" layoutInCell="1" allowOverlap="1" wp14:anchorId="775BE7D0" wp14:editId="1BD915CB">
                <wp:simplePos x="2162175" y="373380"/>
                <wp:positionH relativeFrom="margin">
                  <wp:align>center</wp:align>
                </wp:positionH>
                <wp:positionV relativeFrom="margin">
                  <wp:align>top</wp:align>
                </wp:positionV>
                <wp:extent cx="3291840" cy="285750"/>
                <wp:effectExtent l="0" t="0" r="22860" b="19050"/>
                <wp:wrapSquare wrapText="bothSides"/>
                <wp:docPr id="36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85750"/>
                        </a:xfrm>
                        <a:prstGeom prst="rect">
                          <a:avLst/>
                        </a:prstGeom>
                        <a:noFill/>
                        <a:ln w="12700">
                          <a:solidFill>
                            <a:sysClr val="windowText" lastClr="000000"/>
                          </a:solidFill>
                          <a:miter lim="800000"/>
                          <a:headEnd/>
                          <a:tailEnd/>
                        </a:ln>
                      </wps:spPr>
                      <wps:txbx>
                        <w:txbxContent>
                          <w:p w:rsidR="00A61228" w:rsidRPr="003D5455" w:rsidRDefault="00A61228" w:rsidP="00A61228">
                            <w:pPr>
                              <w:pStyle w:val="HDocType"/>
                            </w:pPr>
                            <w:r>
                              <w:t>Subsidiereglement taalacademie</w:t>
                            </w:r>
                          </w:p>
                        </w:txbxContent>
                      </wps:txbx>
                      <wps:bodyPr rot="0" vert="horz" wrap="square" lIns="57600" tIns="57600" rIns="57600" bIns="57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BE7D0" id="_x0000_t202" coordsize="21600,21600" o:spt="202" path="m,l,21600r21600,l21600,xe">
                <v:stroke joinstyle="miter"/>
                <v:path gradientshapeok="t" o:connecttype="rect"/>
              </v:shapetype>
              <v:shape id="Tekstvak 2" o:spid="_x0000_s1026" type="#_x0000_t202" style="position:absolute;margin-left:0;margin-top:0;width:259.2pt;height:22.5pt;z-index:251666432;visibility:visible;mso-wrap-style:square;mso-width-percent:0;mso-height-percent:0;mso-wrap-distance-left:9pt;mso-wrap-distance-top:0;mso-wrap-distance-right:9pt;mso-wrap-distance-bottom:19.85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" filled="f" strokecolor="windowText" strokeweight="1pt">
                <v:textbox inset="1.6mm,1.6mm,1.6mm,1.6mm">
                  <w:txbxContent>
                    <w:p w:rsidR="00A61228" w:rsidRPr="003D5455" w:rsidRDefault="00A61228" w:rsidP="00A61228">
                      <w:pPr>
                        <w:pStyle w:val="HDocType"/>
                      </w:pPr>
                      <w:r>
                        <w:t>Subsidiereglement taalacademie</w:t>
                      </w:r>
                    </w:p>
                  </w:txbxContent>
                </v:textbox>
                <w10:wrap type="square" anchorx="margin" anchory="margin"/>
              </v:shape>
            </w:pict>
          </mc:Fallback>
        </mc:AlternateContent>
      </w:r>
    </w:p>
    <w:p w:rsidR="00A61228" w:rsidRDefault="00A61228" w:rsidP="00EA2748">
      <w:pPr>
        <w:rPr>
          <w:b/>
        </w:rPr>
      </w:pPr>
    </w:p>
    <w:p w:rsidR="00A61228" w:rsidRDefault="00A61228" w:rsidP="00EA2748">
      <w:pPr>
        <w:rPr>
          <w:b/>
        </w:rPr>
      </w:pPr>
    </w:p>
    <w:p w:rsidR="00A61228" w:rsidRDefault="00A61228" w:rsidP="00EA2748">
      <w:pPr>
        <w:rPr>
          <w:b/>
        </w:rPr>
      </w:pPr>
    </w:p>
    <w:p w:rsidR="00EA2748" w:rsidRDefault="00EA2748" w:rsidP="00EA2748">
      <w:pPr>
        <w:rPr>
          <w:b/>
        </w:rPr>
      </w:pPr>
      <w:r>
        <w:rPr>
          <w:b/>
        </w:rPr>
        <w:t>Aanleiding en doel</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de Taalacademie heeft als doelstelling zoveel mogelijk Hasseltse jongeren tot 30 jaar te motiveren om een vreemde taal te leren</w:t>
      </w:r>
    </w:p>
    <w:p w:rsidR="00EA2748" w:rsidRDefault="00EA2748" w:rsidP="00EA2748"/>
    <w:p w:rsidR="00EA2748" w:rsidRDefault="00EA2748" w:rsidP="00EA2748">
      <w:pPr>
        <w:rPr>
          <w:b/>
        </w:rPr>
      </w:pPr>
      <w:r>
        <w:rPr>
          <w:b/>
        </w:rPr>
        <w:t>Juridische overwegingen</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art. 117 van de Nieuwe Gemeentewet</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wet van 14 november 1983 betreffende de controle op de toekenning en op de aanwending van sommige subsidies</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decreet betreffende het cultuurpact van 28 januari 1974</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GR van 20 mei 1986 houdende vrijstelling van de door de wet van 14 november 1983 voorgeschreven verplichtingen</w:t>
      </w:r>
    </w:p>
    <w:p w:rsidR="00EA2748" w:rsidRDefault="00EA2748" w:rsidP="00EA2748"/>
    <w:p w:rsidR="00EA2748" w:rsidRDefault="00EA2748" w:rsidP="00EA2748">
      <w:pPr>
        <w:rPr>
          <w:b/>
        </w:rPr>
      </w:pPr>
      <w:r>
        <w:rPr>
          <w:b/>
        </w:rPr>
        <w:t>Feitelijke overwegingen</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het leren van een vreemde taal is goed voor iemands persoonlijke en professionele ontwikkeling</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de kennis van vreemde talen is belangrijk voor de economische ontwikkeling van een regio</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een Taalacademie versterkt het imago van Hasselt als onderwijsstad</w:t>
      </w:r>
    </w:p>
    <w:p w:rsid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deze bevindingen werden tijdens een overlegvergadering tussen de stad Hasselt en verschillende Hasseltse taalopleidingsinstellingen nogmaals bevestigd</w:t>
      </w:r>
    </w:p>
    <w:p w:rsidR="00EA2748" w:rsidRDefault="00EA2748" w:rsidP="00EA2748"/>
    <w:p w:rsidR="00EA2748" w:rsidRDefault="00EA2748" w:rsidP="00EA2748">
      <w:pPr>
        <w:rPr>
          <w:b/>
        </w:rPr>
      </w:pPr>
      <w:r>
        <w:rPr>
          <w:b/>
        </w:rPr>
        <w:t>Financiële impact</w:t>
      </w:r>
    </w:p>
    <w:p w:rsidR="00EA2748" w:rsidRPr="00EA2748" w:rsidRDefault="00EA2748" w:rsidP="00EA2748">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
        <w:t xml:space="preserve">de nodige kredieten werden voorzien onder </w:t>
      </w:r>
      <w:r w:rsidRPr="00EA2748">
        <w:t>artikel 10100/331-01/08 van de gewone dienst van de begroting</w:t>
      </w:r>
    </w:p>
    <w:p w:rsidR="00EA2748" w:rsidRDefault="00EA2748" w:rsidP="00EA2748"/>
    <w:p w:rsidR="00EA2748" w:rsidRPr="00A61228" w:rsidRDefault="00A61228" w:rsidP="00EA2748">
      <w:pPr>
        <w:rPr>
          <w:b/>
        </w:rPr>
      </w:pPr>
      <w:r>
        <w:rPr>
          <w:b/>
        </w:rPr>
        <w:t>Besluit</w:t>
      </w:r>
    </w:p>
    <w:p w:rsidR="00EA2748" w:rsidRDefault="00EA2748" w:rsidP="00EA2748">
      <w:pPr>
        <w:rPr>
          <w:u w:val="single"/>
        </w:rPr>
      </w:pPr>
      <w:r>
        <w:rPr>
          <w:u w:val="single"/>
        </w:rPr>
        <w:t>Artikel 1</w:t>
      </w:r>
    </w:p>
    <w:p w:rsidR="00EA2748" w:rsidRDefault="00EA2748" w:rsidP="00EA2748">
      <w:r>
        <w:t xml:space="preserve">Binnen de perken van het krediet dat jaarlijks voorzien wordt op de begroting wil het stadsbestuur van Hasselt tussenkomen in de kosten die deelnemers maken </w:t>
      </w:r>
      <w:bookmarkStart w:id="0" w:name="_GoBack"/>
      <w:bookmarkEnd w:id="0"/>
      <w:r>
        <w:t>bij het volgen van een taalopleiding.</w:t>
      </w:r>
    </w:p>
    <w:p w:rsidR="00EA2748" w:rsidRDefault="00EA2748" w:rsidP="00EA2748"/>
    <w:p w:rsidR="00EA2748" w:rsidRDefault="00EA2748" w:rsidP="00EA2748">
      <w:pPr>
        <w:rPr>
          <w:u w:val="single"/>
        </w:rPr>
      </w:pPr>
      <w:r>
        <w:rPr>
          <w:u w:val="single"/>
        </w:rPr>
        <w:t>Artikel 2</w:t>
      </w:r>
    </w:p>
    <w:p w:rsidR="00EA2748" w:rsidRDefault="00EA2748" w:rsidP="00EA2748">
      <w:r>
        <w:t>Alle inwoners van Hasselt die op het moment van de inschrijving hier gedomicilieerd zijn en maximum 30 jaar zijn, komen één maal per jaar voor deze subsidie van 25 euro in aanmerking.</w:t>
      </w:r>
    </w:p>
    <w:p w:rsidR="00EA2748" w:rsidRDefault="00EA2748" w:rsidP="00EA2748"/>
    <w:p w:rsidR="00EA2748" w:rsidRDefault="00EA2748" w:rsidP="00EA2748">
      <w:pPr>
        <w:rPr>
          <w:u w:val="single"/>
        </w:rPr>
      </w:pPr>
      <w:r>
        <w:rPr>
          <w:u w:val="single"/>
        </w:rPr>
        <w:t>Artikel 3</w:t>
      </w:r>
    </w:p>
    <w:p w:rsidR="00EA2748" w:rsidRDefault="00EA2748" w:rsidP="00EA2748">
      <w:r>
        <w:t>Daartoe dienen zij het bijgevoegd aanvraagformulier samen met het inschrijvingsbewijs van de opleiding in te dienen bij het stadsbestuur van Hasselt, Groenplein 1, 3500 Hasselt.</w:t>
      </w:r>
    </w:p>
    <w:p w:rsidR="00EA2748" w:rsidRDefault="00EA2748" w:rsidP="00EA2748"/>
    <w:p w:rsidR="00EA2748" w:rsidRDefault="00EA2748" w:rsidP="00EA2748">
      <w:pPr>
        <w:rPr>
          <w:u w:val="single"/>
        </w:rPr>
      </w:pPr>
      <w:r>
        <w:rPr>
          <w:u w:val="single"/>
        </w:rPr>
        <w:t>Artikel 4</w:t>
      </w:r>
    </w:p>
    <w:p w:rsidR="00EA2748" w:rsidRDefault="00EA2748" w:rsidP="00EA2748">
      <w:r>
        <w:t>Het bestuur is er zich van bewust dat er aan elke opleiding kosten zijn verbonden, gaande van de aankoop van boeken tot verplaatsingskosten. De inschrijving voor een taalopleiding is op zich een voldoende bewijs dat deze kosten ook effectief gemaakt worden.</w:t>
      </w:r>
    </w:p>
    <w:p w:rsidR="00EA2748" w:rsidRDefault="00EA2748" w:rsidP="00EA2748"/>
    <w:p w:rsidR="00EA2748" w:rsidRDefault="00EA2748" w:rsidP="00EA2748">
      <w:pPr>
        <w:rPr>
          <w:u w:val="single"/>
        </w:rPr>
      </w:pPr>
      <w:r>
        <w:rPr>
          <w:u w:val="single"/>
        </w:rPr>
        <w:t>Artikel 5</w:t>
      </w:r>
    </w:p>
    <w:p w:rsidR="00EA2748" w:rsidRDefault="00EA2748" w:rsidP="00EA2748">
      <w:r>
        <w:t>Dit reglement treedt in werking vanaf 1 januari 2008.</w:t>
      </w:r>
    </w:p>
    <w:p w:rsidR="00EA2748" w:rsidRDefault="00EA2748" w:rsidP="00EA2748"/>
    <w:p w:rsidR="00EA2748" w:rsidRDefault="00EA2748" w:rsidP="00EA2748">
      <w:pPr>
        <w:rPr>
          <w:u w:val="single"/>
        </w:rPr>
      </w:pPr>
      <w:r>
        <w:rPr>
          <w:u w:val="single"/>
        </w:rPr>
        <w:t>Artikel 6</w:t>
      </w:r>
    </w:p>
    <w:p w:rsidR="00EA2748" w:rsidRDefault="00EA2748" w:rsidP="00A61228">
      <w:r>
        <w:lastRenderedPageBreak/>
        <w:t>Het College van Burgemeester en Schepenen wordt belast met de uitvoering van dit besluit.</w:t>
      </w:r>
    </w:p>
    <w:sectPr w:rsidR="00EA2748" w:rsidSect="00A61228">
      <w:headerReference w:type="default" r:id="rId8"/>
      <w:footerReference w:type="default" r:id="rId9"/>
      <w:headerReference w:type="first" r:id="rId10"/>
      <w:footerReference w:type="first" r:id="rId11"/>
      <w:pgSz w:w="11906" w:h="16838" w:code="9"/>
      <w:pgMar w:top="568" w:right="595" w:bottom="1134" w:left="3544" w:header="595"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33" w:rsidRDefault="00766733" w:rsidP="0097541F">
      <w:pPr>
        <w:spacing w:line="240" w:lineRule="auto"/>
      </w:pPr>
      <w:r>
        <w:separator/>
      </w:r>
    </w:p>
  </w:endnote>
  <w:endnote w:type="continuationSeparator" w:id="0">
    <w:p w:rsidR="00766733" w:rsidRDefault="00766733"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DBF486B5-810E-4D19-AC35-A1DB3EE77F9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33" w:rsidRDefault="00766733">
    <w:pPr>
      <w:pStyle w:val="Voettekst"/>
    </w:pPr>
    <w:r>
      <w:rPr>
        <w:noProof/>
      </w:rPr>
      <mc:AlternateContent>
        <mc:Choice Requires="wps">
          <w:drawing>
            <wp:anchor distT="45720" distB="45720" distL="114300" distR="114300" simplePos="0" relativeHeight="251666432" behindDoc="0" locked="0" layoutInCell="1" allowOverlap="1" wp14:anchorId="23B71C09" wp14:editId="42BB4BA1">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rsidR="00766733" w:rsidRDefault="00766733" w:rsidP="00501B17">
                          <w:pPr>
                            <w:pStyle w:val="HRefTekst"/>
                          </w:pPr>
                          <w:r>
                            <w:fldChar w:fldCharType="begin"/>
                          </w:r>
                          <w:r>
                            <w:instrText xml:space="preserve"> PAGE  \* Arabic  \* MERGEFORMAT </w:instrText>
                          </w:r>
                          <w:r>
                            <w:fldChar w:fldCharType="separate"/>
                          </w:r>
                          <w:r>
                            <w:rPr>
                              <w:noProof/>
                            </w:rPr>
                            <w:t>2</w:t>
                          </w:r>
                          <w:r>
                            <w:fldChar w:fldCharType="end"/>
                          </w:r>
                          <w:r>
                            <w:t>/</w:t>
                          </w:r>
                          <w:r w:rsidR="00A61228">
                            <w:fldChar w:fldCharType="begin"/>
                          </w:r>
                          <w:r w:rsidR="00A61228">
                            <w:instrText xml:space="preserve"> NUMPAGES  \* Arabic  \* MERGEFORMAT </w:instrText>
                          </w:r>
                          <w:r w:rsidR="00A61228">
                            <w:fldChar w:fldCharType="separate"/>
                          </w:r>
                          <w:r>
                            <w:rPr>
                              <w:noProof/>
                            </w:rPr>
                            <w:t>2</w:t>
                          </w:r>
                          <w:r w:rsidR="00A61228">
                            <w:rPr>
                              <w:noProof/>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3B71C09" id="_x0000_t202" coordsize="21600,21600" o:spt="202" path="m,l,21600r21600,l21600,xe">
              <v:stroke joinstyle="miter"/>
              <v:path gradientshapeok="t" o:connecttype="rect"/>
            </v:shapetype>
            <v:shape id="_x0000_s1027"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rsidR="00766733" w:rsidRDefault="00766733" w:rsidP="00501B17">
                    <w:pPr>
                      <w:pStyle w:val="HRefTekst"/>
                    </w:pPr>
                    <w:r>
                      <w:fldChar w:fldCharType="begin"/>
                    </w:r>
                    <w:r>
                      <w:instrText xml:space="preserve"> PAGE  \* Arabic  \* MERGEFORMAT </w:instrText>
                    </w:r>
                    <w:r>
                      <w:fldChar w:fldCharType="separate"/>
                    </w:r>
                    <w:r>
                      <w:rPr>
                        <w:noProof/>
                      </w:rPr>
                      <w:t>2</w:t>
                    </w:r>
                    <w:r>
                      <w:fldChar w:fldCharType="end"/>
                    </w:r>
                    <w:r>
                      <w:t>/</w:t>
                    </w:r>
                    <w:r w:rsidR="00A61228">
                      <w:fldChar w:fldCharType="begin"/>
                    </w:r>
                    <w:r w:rsidR="00A61228">
                      <w:instrText xml:space="preserve"> NUMPAGES  \* Arabic  \* MERGEFORMAT </w:instrText>
                    </w:r>
                    <w:r w:rsidR="00A61228">
                      <w:fldChar w:fldCharType="separate"/>
                    </w:r>
                    <w:r>
                      <w:rPr>
                        <w:noProof/>
                      </w:rPr>
                      <w:t>2</w:t>
                    </w:r>
                    <w:r w:rsidR="00A61228">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FA" w:rsidRDefault="003148FA" w:rsidP="005B6322">
    <w:pPr>
      <w:pStyle w:val="Voettekst"/>
      <w:tabs>
        <w:tab w:val="clear" w:pos="595"/>
        <w:tab w:val="left" w:pos="1276"/>
      </w:tabs>
      <w:jc w:val="both"/>
      <w:rPr>
        <w:sz w:val="16"/>
        <w:szCs w:val="16"/>
      </w:rPr>
    </w:pPr>
  </w:p>
  <w:p w:rsidR="003148FA" w:rsidRPr="003148FA" w:rsidRDefault="003148FA" w:rsidP="003148FA">
    <w:pPr>
      <w:pStyle w:val="Voettekst"/>
      <w:tabs>
        <w:tab w:val="clear" w:pos="595"/>
        <w:tab w:val="left" w:pos="1276"/>
      </w:tabs>
      <w:jc w:val="both"/>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33" w:rsidRDefault="00766733" w:rsidP="0097541F">
      <w:pPr>
        <w:spacing w:line="240" w:lineRule="auto"/>
      </w:pPr>
      <w:r>
        <w:separator/>
      </w:r>
    </w:p>
  </w:footnote>
  <w:footnote w:type="continuationSeparator" w:id="0">
    <w:p w:rsidR="00766733" w:rsidRDefault="00766733"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33" w:rsidRDefault="00766733">
    <w:pPr>
      <w:pStyle w:val="Koptekst"/>
    </w:pPr>
    <w:r>
      <w:rPr>
        <w:noProof/>
      </w:rPr>
      <mc:AlternateContent>
        <mc:Choice Requires="wps">
          <w:drawing>
            <wp:anchor distT="0" distB="0" distL="114300" distR="114300" simplePos="0" relativeHeight="251664384" behindDoc="1" locked="0" layoutInCell="1" allowOverlap="1" wp14:anchorId="146470E3" wp14:editId="6C4B66E4">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4D6C89"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33" w:rsidRDefault="00766733">
    <w:pPr>
      <w:pStyle w:val="Koptekst"/>
    </w:pPr>
    <w:r>
      <w:rPr>
        <w:noProof/>
      </w:rPr>
      <w:drawing>
        <wp:anchor distT="0" distB="0" distL="114300" distR="114300" simplePos="0" relativeHeight="251659264" behindDoc="1" locked="0" layoutInCell="1" allowOverlap="1" wp14:anchorId="60B6826D" wp14:editId="54B67C9E">
          <wp:simplePos x="0" y="0"/>
          <wp:positionH relativeFrom="page">
            <wp:posOffset>0</wp:posOffset>
          </wp:positionH>
          <wp:positionV relativeFrom="page">
            <wp:posOffset>4540250</wp:posOffset>
          </wp:positionV>
          <wp:extent cx="2266315" cy="1511300"/>
          <wp:effectExtent l="0" t="0" r="0" b="0"/>
          <wp:wrapNone/>
          <wp:docPr id="368"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briefhoofd-1-rgb-midden-400.wmf"/>
                  <pic:cNvPicPr/>
                </pic:nvPicPr>
                <pic:blipFill>
                  <a:blip r:embed="rId1">
                    <a:extLst>
                      <a:ext uri="{28A0092B-C50C-407E-A947-70E740481C1C}">
                        <a14:useLocalDpi xmlns:a14="http://schemas.microsoft.com/office/drawing/2010/main" val="0"/>
                      </a:ext>
                    </a:extLst>
                  </a:blip>
                  <a:stretch>
                    <a:fillRect/>
                  </a:stretch>
                </pic:blipFill>
                <pic:spPr>
                  <a:xfrm>
                    <a:off x="0" y="0"/>
                    <a:ext cx="2266315" cy="1511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DE0F237" wp14:editId="49B8FDB3">
          <wp:simplePos x="0" y="0"/>
          <wp:positionH relativeFrom="page">
            <wp:posOffset>-62865</wp:posOffset>
          </wp:positionH>
          <wp:positionV relativeFrom="page">
            <wp:posOffset>-6350</wp:posOffset>
          </wp:positionV>
          <wp:extent cx="1303655" cy="668020"/>
          <wp:effectExtent l="0" t="0" r="0" b="0"/>
          <wp:wrapNone/>
          <wp:docPr id="369" name="Afbeelding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selt briefhoofd-1-rgb-boven-400.wmf"/>
                  <pic:cNvPicPr/>
                </pic:nvPicPr>
                <pic:blipFill>
                  <a:blip r:embed="rId2">
                    <a:extLst>
                      <a:ext uri="{28A0092B-C50C-407E-A947-70E740481C1C}">
                        <a14:useLocalDpi xmlns:a14="http://schemas.microsoft.com/office/drawing/2010/main" val="0"/>
                      </a:ext>
                    </a:extLst>
                  </a:blip>
                  <a:stretch>
                    <a:fillRect/>
                  </a:stretch>
                </pic:blipFill>
                <pic:spPr>
                  <a:xfrm>
                    <a:off x="0" y="0"/>
                    <a:ext cx="1303655" cy="668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421"/>
    <w:multiLevelType w:val="singleLevel"/>
    <w:tmpl w:val="0C927B22"/>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A8"/>
    <w:rsid w:val="000139C6"/>
    <w:rsid w:val="00077DFA"/>
    <w:rsid w:val="00092AC1"/>
    <w:rsid w:val="000D3E72"/>
    <w:rsid w:val="00130EB5"/>
    <w:rsid w:val="00147536"/>
    <w:rsid w:val="00154C5C"/>
    <w:rsid w:val="00161A98"/>
    <w:rsid w:val="001A04DC"/>
    <w:rsid w:val="001E67A3"/>
    <w:rsid w:val="00281234"/>
    <w:rsid w:val="002B19B7"/>
    <w:rsid w:val="002D52B4"/>
    <w:rsid w:val="003148FA"/>
    <w:rsid w:val="003A4B66"/>
    <w:rsid w:val="003C24ED"/>
    <w:rsid w:val="004006D2"/>
    <w:rsid w:val="004546AB"/>
    <w:rsid w:val="00475677"/>
    <w:rsid w:val="004A0BC0"/>
    <w:rsid w:val="004E1601"/>
    <w:rsid w:val="004F2708"/>
    <w:rsid w:val="00501B17"/>
    <w:rsid w:val="00506B23"/>
    <w:rsid w:val="00520F69"/>
    <w:rsid w:val="005322FB"/>
    <w:rsid w:val="00581724"/>
    <w:rsid w:val="005A7B0C"/>
    <w:rsid w:val="005B6322"/>
    <w:rsid w:val="005D1B5C"/>
    <w:rsid w:val="0061375A"/>
    <w:rsid w:val="006C0F35"/>
    <w:rsid w:val="006D0743"/>
    <w:rsid w:val="007629E8"/>
    <w:rsid w:val="00766733"/>
    <w:rsid w:val="00772AB6"/>
    <w:rsid w:val="00773922"/>
    <w:rsid w:val="007F0C2B"/>
    <w:rsid w:val="00800139"/>
    <w:rsid w:val="00885ADE"/>
    <w:rsid w:val="008C1FFB"/>
    <w:rsid w:val="009555F5"/>
    <w:rsid w:val="0097541F"/>
    <w:rsid w:val="009D7637"/>
    <w:rsid w:val="009D7AD6"/>
    <w:rsid w:val="009E3616"/>
    <w:rsid w:val="00A61228"/>
    <w:rsid w:val="00AE1482"/>
    <w:rsid w:val="00AE351E"/>
    <w:rsid w:val="00AF16D4"/>
    <w:rsid w:val="00B03025"/>
    <w:rsid w:val="00B244A8"/>
    <w:rsid w:val="00B555DC"/>
    <w:rsid w:val="00BB1CD5"/>
    <w:rsid w:val="00C651F5"/>
    <w:rsid w:val="00C6640C"/>
    <w:rsid w:val="00D102E5"/>
    <w:rsid w:val="00D64010"/>
    <w:rsid w:val="00DB343B"/>
    <w:rsid w:val="00DE42B4"/>
    <w:rsid w:val="00E27250"/>
    <w:rsid w:val="00E30A65"/>
    <w:rsid w:val="00EA2748"/>
    <w:rsid w:val="00EC7702"/>
    <w:rsid w:val="00F44BE2"/>
    <w:rsid w:val="00F97AE0"/>
    <w:rsid w:val="00FC5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6A2E7"/>
  <w15:chartTrackingRefBased/>
  <w15:docId w15:val="{719DE6A1-49CC-443A-B9D6-D25A5D8F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styleId="Onopgelostemelding">
    <w:name w:val="Unresolved Mention"/>
    <w:basedOn w:val="Standaardalinea-lettertype"/>
    <w:uiPriority w:val="99"/>
    <w:semiHidden/>
    <w:unhideWhenUsed/>
    <w:rsid w:val="004546AB"/>
    <w:rPr>
      <w:color w:val="808080"/>
      <w:shd w:val="clear" w:color="auto" w:fill="E6E6E6"/>
    </w:rPr>
  </w:style>
  <w:style w:type="paragraph" w:customStyle="1" w:styleId="HTekstTitel">
    <w:name w:val="H Tekst Titel"/>
    <w:basedOn w:val="HTekstOnderwerp"/>
    <w:qFormat/>
    <w:rsid w:val="003A4B66"/>
    <w:pPr>
      <w:spacing w:line="240" w:lineRule="auto"/>
    </w:pPr>
    <w:rPr>
      <w:sz w:val="30"/>
    </w:rPr>
  </w:style>
  <w:style w:type="paragraph" w:customStyle="1" w:styleId="HInfTekst">
    <w:name w:val="H Inf Tekst"/>
    <w:basedOn w:val="HTekst"/>
    <w:qFormat/>
    <w:rsid w:val="003A4B66"/>
    <w:pPr>
      <w:pBdr>
        <w:left w:val="single" w:sz="4" w:space="28" w:color="auto"/>
      </w:pBdr>
      <w:spacing w:line="240" w:lineRule="auto"/>
    </w:pPr>
    <w:rPr>
      <w:caps/>
      <w:spacing w:val="2"/>
      <w:sz w:val="18"/>
    </w:rPr>
  </w:style>
  <w:style w:type="paragraph" w:customStyle="1" w:styleId="HInfTitel">
    <w:name w:val="H Inf Titel"/>
    <w:basedOn w:val="HInfTekst"/>
    <w:qFormat/>
    <w:rsid w:val="003A4B66"/>
    <w:rPr>
      <w:b/>
      <w:spacing w:val="4"/>
    </w:rPr>
  </w:style>
  <w:style w:type="paragraph" w:customStyle="1" w:styleId="HDocType">
    <w:name w:val="H Doc Type"/>
    <w:basedOn w:val="HTekst"/>
    <w:qFormat/>
    <w:rsid w:val="009555F5"/>
    <w:pPr>
      <w:spacing w:line="240" w:lineRule="auto"/>
    </w:pPr>
    <w:rPr>
      <w:rFonts w:ascii="Arial Black" w:hAnsi="Arial Black"/>
      <w:caps/>
      <w:spacing w:val="6"/>
      <w:sz w:val="15"/>
      <w:szCs w:val="15"/>
    </w:rPr>
  </w:style>
  <w:style w:type="character" w:styleId="Tekstvantijdelijkeaanduiding">
    <w:name w:val="Placeholder Text"/>
    <w:basedOn w:val="Standaardalinea-lettertype"/>
    <w:uiPriority w:val="99"/>
    <w:semiHidden/>
    <w:rsid w:val="00B244A8"/>
    <w:rPr>
      <w:color w:val="808080"/>
    </w:rPr>
  </w:style>
  <w:style w:type="table" w:styleId="Tabelraster">
    <w:name w:val="Table Grid"/>
    <w:basedOn w:val="Standaardtabel"/>
    <w:uiPriority w:val="39"/>
    <w:rsid w:val="005A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D7637"/>
    <w:pPr>
      <w:spacing w:line="240" w:lineRule="auto"/>
    </w:pPr>
    <w:rPr>
      <w:szCs w:val="20"/>
    </w:rPr>
  </w:style>
  <w:style w:type="character" w:customStyle="1" w:styleId="VoetnoottekstChar">
    <w:name w:val="Voetnoottekst Char"/>
    <w:basedOn w:val="Standaardalinea-lettertype"/>
    <w:link w:val="Voetnoottekst"/>
    <w:uiPriority w:val="99"/>
    <w:semiHidden/>
    <w:rsid w:val="009D7637"/>
    <w:rPr>
      <w:sz w:val="20"/>
      <w:szCs w:val="20"/>
    </w:rPr>
  </w:style>
  <w:style w:type="character" w:styleId="Voetnootmarkering">
    <w:name w:val="footnote reference"/>
    <w:basedOn w:val="Standaardalinea-lettertype"/>
    <w:uiPriority w:val="99"/>
    <w:semiHidden/>
    <w:unhideWhenUsed/>
    <w:rsid w:val="009D7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1_IEDEREEN\FAD\ECI\_Logo_Hasselt_Heeft_Het\Office%20Sjablonen%20Groep%20Hasselt\Stad%20Hasselt\Standaarddocument_Sta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263D-8DD7-434F-AE5C-07FCDB9A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Standaarddocument_Stad.dotx</Template>
  <TotalTime>2</TotalTime>
  <Pages>1</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hvoets</dc:creator>
  <cp:keywords/>
  <dc:description/>
  <cp:lastModifiedBy>Heleen Voets</cp:lastModifiedBy>
  <cp:revision>3</cp:revision>
  <cp:lastPrinted>2018-04-23T15:00:00Z</cp:lastPrinted>
  <dcterms:created xsi:type="dcterms:W3CDTF">2019-06-06T09:43:00Z</dcterms:created>
  <dcterms:modified xsi:type="dcterms:W3CDTF">2019-06-06T09:47:00Z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